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D744A" w14:textId="4057CC2B" w:rsidR="00F62C37" w:rsidRDefault="00F62C37" w:rsidP="00F62C37">
      <w:pPr>
        <w:bidi/>
        <w:spacing w:line="240" w:lineRule="auto"/>
        <w:jc w:val="center"/>
        <w:rPr>
          <w:rFonts w:ascii="Sakkal Majalla" w:eastAsia="Times New Roman" w:hAnsi="Sakkal Majalla" w:cs="Sakkal Majalla"/>
          <w:sz w:val="48"/>
          <w:szCs w:val="48"/>
          <w:rtl/>
        </w:rPr>
      </w:pPr>
      <w:bookmarkStart w:id="0" w:name="_GoBack"/>
      <w:r>
        <w:rPr>
          <w:rFonts w:ascii="Sakkal Majalla" w:eastAsia="Times New Roman" w:hAnsi="Sakkal Majalla" w:cs="Sakkal Majalla" w:hint="cs"/>
          <w:sz w:val="48"/>
          <w:szCs w:val="48"/>
          <w:rtl/>
        </w:rPr>
        <w:t>احكام  اللغة  ومخارج الحروف في الأذان والاقامة</w:t>
      </w:r>
    </w:p>
    <w:p w14:paraId="10AEFC05" w14:textId="54B9224B" w:rsidR="00F62C37" w:rsidRPr="001E6CC5" w:rsidRDefault="00F62C37" w:rsidP="001E6CC5">
      <w:pPr>
        <w:pStyle w:val="ListParagraph"/>
        <w:numPr>
          <w:ilvl w:val="0"/>
          <w:numId w:val="6"/>
        </w:numPr>
        <w:bidi/>
        <w:spacing w:line="240" w:lineRule="auto"/>
        <w:rPr>
          <w:rFonts w:ascii="Sakkal Majalla" w:eastAsia="Times New Roman" w:hAnsi="Sakkal Majalla" w:cs="Sakkal Majalla"/>
          <w:sz w:val="48"/>
          <w:szCs w:val="48"/>
        </w:rPr>
      </w:pPr>
      <w:r w:rsidRPr="001E6CC5">
        <w:rPr>
          <w:rFonts w:ascii="Sakkal Majalla" w:eastAsia="Times New Roman" w:hAnsi="Sakkal Majalla" w:cs="Sakkal Majalla"/>
          <w:sz w:val="48"/>
          <w:szCs w:val="48"/>
          <w:rtl/>
        </w:rPr>
        <w:t xml:space="preserve">الأذان والإقامة </w:t>
      </w:r>
      <w:r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يشتركان جملة وتفصيلا </w:t>
      </w:r>
      <w:r w:rsidRPr="001E6CC5">
        <w:rPr>
          <w:rFonts w:ascii="Sakkal Majalla" w:eastAsia="Times New Roman" w:hAnsi="Sakkal Majalla" w:cs="Sakkal Majalla"/>
          <w:sz w:val="48"/>
          <w:szCs w:val="48"/>
          <w:rtl/>
        </w:rPr>
        <w:t xml:space="preserve">في الأحكام المتعلقة باللغة ومخارج الحروف، فلا يوجد فرق في طريقة نطق الحروف بينهما. ولكن يكمن الفرق الأساسي في الأداء الصوتي العام (الترسل </w:t>
      </w:r>
      <w:r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اعني به   التأني والتمديد والتمطيط بلغتنا السودانية  مع اخذ النفس  والراحة بين كل جملة واخرى </w:t>
      </w:r>
      <w:r w:rsidR="001E6CC5"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) (اما الاقامة  في </w:t>
      </w:r>
      <w:r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</w:t>
      </w:r>
      <w:r w:rsidR="001E6CC5"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>ال</w:t>
      </w:r>
      <w:r w:rsidRPr="001E6CC5">
        <w:rPr>
          <w:rFonts w:ascii="Sakkal Majalla" w:eastAsia="Times New Roman" w:hAnsi="Sakkal Majalla" w:cs="Sakkal Majalla"/>
          <w:sz w:val="48"/>
          <w:szCs w:val="48"/>
          <w:rtl/>
        </w:rPr>
        <w:t>مقابل</w:t>
      </w:r>
      <w:r w:rsidR="001E6CC5"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فاداؤها </w:t>
      </w:r>
      <w:r w:rsidRPr="001E6CC5">
        <w:rPr>
          <w:rFonts w:ascii="Sakkal Majalla" w:eastAsia="Times New Roman" w:hAnsi="Sakkal Majalla" w:cs="Sakkal Majalla"/>
          <w:sz w:val="48"/>
          <w:szCs w:val="48"/>
          <w:rtl/>
        </w:rPr>
        <w:t xml:space="preserve"> الحدر</w:t>
      </w:r>
      <w:r w:rsidR="001E6CC5"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>:</w:t>
      </w:r>
      <w:r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كانك نازل من محل عال الى اسفل  واعني</w:t>
      </w:r>
      <w:r w:rsidR="001E6CC5"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به </w:t>
      </w:r>
      <w:r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السرعة </w:t>
      </w:r>
      <w:r w:rsidRPr="001E6CC5">
        <w:rPr>
          <w:rFonts w:ascii="Sakkal Majalla" w:eastAsia="Times New Roman" w:hAnsi="Sakkal Majalla" w:cs="Sakkal Majalla"/>
          <w:sz w:val="48"/>
          <w:szCs w:val="48"/>
          <w:rtl/>
        </w:rPr>
        <w:t xml:space="preserve">) وفي بعض مسائل التنوين والإدغام. </w:t>
      </w:r>
      <w:r w:rsidR="001E6CC5" w:rsidRP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( ان لا اله الا الله . محمداً رسول الله ) </w:t>
      </w:r>
    </w:p>
    <w:p w14:paraId="240708CF" w14:textId="77777777" w:rsidR="00F62C37" w:rsidRPr="001E6CC5" w:rsidRDefault="00F62C37" w:rsidP="001E6CC5">
      <w:pPr>
        <w:pStyle w:val="ListParagraph"/>
        <w:numPr>
          <w:ilvl w:val="0"/>
          <w:numId w:val="6"/>
        </w:numPr>
        <w:bidi/>
        <w:spacing w:line="240" w:lineRule="auto"/>
        <w:rPr>
          <w:rFonts w:ascii="Sakkal Majalla" w:eastAsia="Times New Roman" w:hAnsi="Sakkal Majalla" w:cs="Sakkal Majalla"/>
          <w:b/>
          <w:bCs/>
          <w:sz w:val="48"/>
          <w:szCs w:val="48"/>
          <w:rtl/>
        </w:rPr>
      </w:pPr>
      <w:r w:rsidRPr="001E6CC5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أولاً: الفرق من حيث الأداء (السرعة والمد)</w:t>
      </w:r>
    </w:p>
    <w:p w14:paraId="3CE9C17E" w14:textId="3F137EA4" w:rsidR="00F62C37" w:rsidRPr="00F62C37" w:rsidRDefault="00F62C37" w:rsidP="00F62C37">
      <w:pPr>
        <w:numPr>
          <w:ilvl w:val="0"/>
          <w:numId w:val="1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في الأذان: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يُسن </w:t>
      </w: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التَّرَسُّل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، وهو التمهل والتأني 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وفصل لاالجمل عن بعضها الاخر. ويلزمك 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>الوقف بين كل جملة وأخرى لإعطاء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اي من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الحروف حقها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ومستحقها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ومخارجها، وليتمكن السامع من الاستيعاب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والفهم  والالدراك  ويردد مع المؤذن حسب النص الوارد 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>.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ومن وظائفةاسماع القاصي خاج المصلى او المسجد </w:t>
      </w:r>
    </w:p>
    <w:p w14:paraId="6EB0E5DF" w14:textId="69EE32F7" w:rsidR="00F62C37" w:rsidRPr="00F62C37" w:rsidRDefault="001E6CC5" w:rsidP="00F62C37">
      <w:pPr>
        <w:numPr>
          <w:ilvl w:val="0"/>
          <w:numId w:val="1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>
        <w:rPr>
          <w:rFonts w:ascii="Sakkal Majalla" w:eastAsia="Times New Roman" w:hAnsi="Sakkal Majalla" w:cs="Sakkal Majalla" w:hint="cs"/>
          <w:b/>
          <w:bCs/>
          <w:sz w:val="48"/>
          <w:szCs w:val="48"/>
          <w:rtl/>
        </w:rPr>
        <w:t xml:space="preserve">اما </w:t>
      </w:r>
      <w:r w:rsidR="00F62C37"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في الإقامة:</w:t>
      </w:r>
      <w:r w:rsidR="00F62C37"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يُسن </w:t>
      </w:r>
      <w:r w:rsidR="00F62C37"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الحَدْر</w:t>
      </w:r>
      <w:r w:rsidR="00F62C37" w:rsidRPr="00F62C37">
        <w:rPr>
          <w:rFonts w:ascii="Sakkal Majalla" w:eastAsia="Times New Roman" w:hAnsi="Sakkal Majalla" w:cs="Sakkal Majalla"/>
          <w:sz w:val="48"/>
          <w:szCs w:val="48"/>
          <w:rtl/>
        </w:rPr>
        <w:t>، وهو الإسراع في الأداء ووصل الجمل ببعضها، لأنها إعلام للحاضرين المستعدين للصلاة.</w:t>
      </w:r>
      <w:r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 الموجودين داخل المصلى او المسحد </w:t>
      </w:r>
      <w:r w:rsidR="00F62C37"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</w:t>
      </w:r>
    </w:p>
    <w:p w14:paraId="136F99D2" w14:textId="77777777" w:rsidR="00F62C37" w:rsidRPr="00F62C37" w:rsidRDefault="00F62C37" w:rsidP="00F62C37">
      <w:pPr>
        <w:bidi/>
        <w:spacing w:line="240" w:lineRule="auto"/>
        <w:rPr>
          <w:rFonts w:ascii="Sakkal Majalla" w:eastAsia="Times New Roman" w:hAnsi="Sakkal Majalla" w:cs="Sakkal Majalla"/>
          <w:b/>
          <w:bCs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lastRenderedPageBreak/>
        <w:t>ثانياً: الفرق في التنوين (الإدغام)</w:t>
      </w:r>
    </w:p>
    <w:p w14:paraId="3B6CBFDE" w14:textId="77777777" w:rsidR="00F62C37" w:rsidRPr="00F62C37" w:rsidRDefault="00F62C37" w:rsidP="00F62C37">
      <w:pPr>
        <w:numPr>
          <w:ilvl w:val="0"/>
          <w:numId w:val="2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في عبارة </w:t>
      </w: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(محمدٌ رسولُ الله)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>:</w:t>
      </w:r>
    </w:p>
    <w:p w14:paraId="5609726D" w14:textId="77777777" w:rsidR="00F62C37" w:rsidRPr="00F62C37" w:rsidRDefault="00F62C37" w:rsidP="00F62C37">
      <w:pPr>
        <w:numPr>
          <w:ilvl w:val="1"/>
          <w:numId w:val="2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في الأذان: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الأفضل هو </w:t>
      </w: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الإظهار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>، أي نطق التنوين بوضوح: "محمَدٌ.. رسولُ الله".</w:t>
      </w:r>
    </w:p>
    <w:p w14:paraId="4377A414" w14:textId="477F4F1E" w:rsidR="00F62C37" w:rsidRPr="00F62C37" w:rsidRDefault="00F62C37" w:rsidP="00F62C37">
      <w:pPr>
        <w:numPr>
          <w:ilvl w:val="1"/>
          <w:numId w:val="2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في الإقامة: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الأفضل والأشهر عند بعض العلماء هو </w:t>
      </w: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الإدغام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>، لتوافق حرف الميم بعد التنوين، فتقرأ بإدغام التنوين في ال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راء 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>هكذا: "محمَد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>اً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رَّسول الله". </w:t>
      </w:r>
    </w:p>
    <w:p w14:paraId="5FDE5CFE" w14:textId="77777777" w:rsidR="00F62C37" w:rsidRPr="00F62C37" w:rsidRDefault="00F62C37" w:rsidP="00F62C37">
      <w:pPr>
        <w:bidi/>
        <w:spacing w:line="240" w:lineRule="auto"/>
        <w:rPr>
          <w:rFonts w:ascii="Sakkal Majalla" w:eastAsia="Times New Roman" w:hAnsi="Sakkal Majalla" w:cs="Sakkal Majalla"/>
          <w:b/>
          <w:bCs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ثالثاً: أحكام مشتركة في النطق ومخارج الحروف</w:t>
      </w:r>
    </w:p>
    <w:p w14:paraId="70A27248" w14:textId="7A0B0118" w:rsidR="00F62C37" w:rsidRPr="00F62C37" w:rsidRDefault="00F62C37" w:rsidP="00F62C37">
      <w:pPr>
        <w:bidi/>
        <w:spacing w:line="240" w:lineRule="auto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تتطلب كلتا الصيغتين الالتزام الدقيق بقواعد النطق السليمة، ومن أبرز ما يجب مراعاته: </w:t>
      </w:r>
    </w:p>
    <w:p w14:paraId="23073795" w14:textId="63472B92" w:rsidR="00F62C37" w:rsidRPr="00F62C37" w:rsidRDefault="00F62C37" w:rsidP="00F62C37">
      <w:pPr>
        <w:numPr>
          <w:ilvl w:val="0"/>
          <w:numId w:val="3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حرف "ال</w:t>
      </w:r>
      <w:r w:rsidR="001E6CC5">
        <w:rPr>
          <w:rFonts w:ascii="Sakkal Majalla" w:eastAsia="Times New Roman" w:hAnsi="Sakkal Majalla" w:cs="Sakkal Majalla" w:hint="cs"/>
          <w:b/>
          <w:bCs/>
          <w:sz w:val="48"/>
          <w:szCs w:val="48"/>
          <w:rtl/>
        </w:rPr>
        <w:t>ص</w:t>
      </w: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اد" في "الصلاة" و"الفلاح":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يجب إخراج حرف الصاد من مخرجه الصحيح دون تحويله إلى حرف "سين"، كما لا يجوز زيادة "ألفات" أو تقطيع حروف المد. </w:t>
      </w:r>
      <w:r w:rsidR="001E6CC5">
        <w:rPr>
          <w:rFonts w:ascii="Sakkal Majalla" w:eastAsia="Times New Roman" w:hAnsi="Sakkal Majalla" w:cs="Sakkal Majalla" w:hint="cs"/>
          <w:sz w:val="48"/>
          <w:szCs w:val="48"/>
          <w:rtl/>
        </w:rPr>
        <w:t>. واظهار ال</w:t>
      </w:r>
      <w:r w:rsidR="00C044A1">
        <w:rPr>
          <w:rFonts w:ascii="Sakkal Majalla" w:eastAsia="Times New Roman" w:hAnsi="Sakkal Majalla" w:cs="Sakkal Majalla" w:hint="cs"/>
          <w:sz w:val="48"/>
          <w:szCs w:val="48"/>
          <w:rtl/>
        </w:rPr>
        <w:t xml:space="preserve">هاء في الصلاة  واظهار الحاء في     الفلاح </w:t>
      </w:r>
    </w:p>
    <w:p w14:paraId="66EC19AE" w14:textId="3C5F5B27" w:rsidR="00F62C37" w:rsidRPr="00F62C37" w:rsidRDefault="00F62C37" w:rsidP="00F62C37">
      <w:pPr>
        <w:numPr>
          <w:ilvl w:val="0"/>
          <w:numId w:val="3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النون الساكنة في "أن لا إله":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يجب إدغام النون الساكنة في اللام في عبارة "أَشْهَدُ أَن لَّا إِلهَ إِلَّا اللَّهُ"، لتصبح (أَشْهَدُ أَلَّا إِلهَ) بنطق لام مشددة. </w:t>
      </w:r>
    </w:p>
    <w:p w14:paraId="0AA21E27" w14:textId="3138BC36" w:rsidR="00F62C37" w:rsidRPr="00F62C37" w:rsidRDefault="00F62C37" w:rsidP="00F62C37">
      <w:pPr>
        <w:numPr>
          <w:ilvl w:val="0"/>
          <w:numId w:val="3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t>النون في "أنّ محمداً":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في الشطر الثاني من الشهادة، يجب إظهار التشديد في النون: (أَنَّ مُحَمَّداً). </w:t>
      </w:r>
    </w:p>
    <w:p w14:paraId="086B6DE7" w14:textId="689943AC" w:rsidR="00F62C37" w:rsidRPr="00F62C37" w:rsidRDefault="00F62C37" w:rsidP="00F62C37">
      <w:pPr>
        <w:numPr>
          <w:ilvl w:val="0"/>
          <w:numId w:val="3"/>
        </w:numPr>
        <w:bidi/>
        <w:spacing w:after="0" w:line="240" w:lineRule="auto"/>
        <w:ind w:left="0"/>
        <w:rPr>
          <w:rFonts w:ascii="Sakkal Majalla" w:eastAsia="Times New Roman" w:hAnsi="Sakkal Majalla" w:cs="Sakkal Majalla"/>
          <w:sz w:val="48"/>
          <w:szCs w:val="48"/>
          <w:rtl/>
        </w:rPr>
      </w:pPr>
      <w:r w:rsidRPr="00F62C37">
        <w:rPr>
          <w:rFonts w:ascii="Sakkal Majalla" w:eastAsia="Times New Roman" w:hAnsi="Sakkal Majalla" w:cs="Sakkal Majalla"/>
          <w:b/>
          <w:bCs/>
          <w:sz w:val="48"/>
          <w:szCs w:val="48"/>
          <w:rtl/>
        </w:rPr>
        <w:lastRenderedPageBreak/>
        <w:t>ألفاظ الحيعلة:</w:t>
      </w:r>
      <w:r w:rsidRPr="00F62C37">
        <w:rPr>
          <w:rFonts w:ascii="Sakkal Majalla" w:eastAsia="Times New Roman" w:hAnsi="Sakkal Majalla" w:cs="Sakkal Majalla"/>
          <w:sz w:val="48"/>
          <w:szCs w:val="48"/>
          <w:rtl/>
        </w:rPr>
        <w:t xml:space="preserve"> عند قول (حَيَّ عَلَى الصَّلَاةِ) و(حَيَّ عَلَى الْفَلَاحِ)، يجب تخفيف الياء وعدم مدها أكثر من اللازم، والحرص على عدم تحويلها إلى عدة همزات. </w:t>
      </w:r>
    </w:p>
    <w:bookmarkEnd w:id="0"/>
    <w:p w14:paraId="4BDCEACC" w14:textId="77777777" w:rsidR="00F62C37" w:rsidRDefault="00F62C37"/>
    <w:sectPr w:rsidR="00F6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8E74E" w14:textId="77777777" w:rsidR="00925FCC" w:rsidRDefault="00925FCC" w:rsidP="00F62C37">
      <w:pPr>
        <w:spacing w:after="0" w:line="240" w:lineRule="auto"/>
      </w:pPr>
      <w:r>
        <w:separator/>
      </w:r>
    </w:p>
  </w:endnote>
  <w:endnote w:type="continuationSeparator" w:id="0">
    <w:p w14:paraId="13F94C0D" w14:textId="77777777" w:rsidR="00925FCC" w:rsidRDefault="00925FCC" w:rsidP="00F6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F18DC" w14:textId="77777777" w:rsidR="00925FCC" w:rsidRDefault="00925FCC" w:rsidP="00F62C37">
      <w:pPr>
        <w:spacing w:after="0" w:line="240" w:lineRule="auto"/>
      </w:pPr>
      <w:r>
        <w:separator/>
      </w:r>
    </w:p>
  </w:footnote>
  <w:footnote w:type="continuationSeparator" w:id="0">
    <w:p w14:paraId="6D984F0C" w14:textId="77777777" w:rsidR="00925FCC" w:rsidRDefault="00925FCC" w:rsidP="00F62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65pt;height:11.65pt" o:bullet="t">
        <v:imagedata r:id="rId1" o:title="mso8B90"/>
      </v:shape>
    </w:pict>
  </w:numPicBullet>
  <w:abstractNum w:abstractNumId="0" w15:restartNumberingAfterBreak="0">
    <w:nsid w:val="277E4F61"/>
    <w:multiLevelType w:val="multilevel"/>
    <w:tmpl w:val="26C0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14DA3"/>
    <w:multiLevelType w:val="multilevel"/>
    <w:tmpl w:val="41EA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97B8E"/>
    <w:multiLevelType w:val="multilevel"/>
    <w:tmpl w:val="A388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D466E"/>
    <w:multiLevelType w:val="multilevel"/>
    <w:tmpl w:val="3586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C52B5"/>
    <w:multiLevelType w:val="multilevel"/>
    <w:tmpl w:val="780E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B2D0D"/>
    <w:multiLevelType w:val="hybridMultilevel"/>
    <w:tmpl w:val="7A048F8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37"/>
    <w:rsid w:val="001E6CC5"/>
    <w:rsid w:val="00925FCC"/>
    <w:rsid w:val="00C044A1"/>
    <w:rsid w:val="00F6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9BD19"/>
  <w15:chartTrackingRefBased/>
  <w15:docId w15:val="{8BAEEA33-7308-49EB-A357-B3B37ED8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C37"/>
  </w:style>
  <w:style w:type="paragraph" w:styleId="Footer">
    <w:name w:val="footer"/>
    <w:basedOn w:val="Normal"/>
    <w:link w:val="FooterChar"/>
    <w:uiPriority w:val="99"/>
    <w:unhideWhenUsed/>
    <w:rsid w:val="00F6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C37"/>
  </w:style>
  <w:style w:type="paragraph" w:styleId="ListParagraph">
    <w:name w:val="List Paragraph"/>
    <w:basedOn w:val="Normal"/>
    <w:uiPriority w:val="34"/>
    <w:qFormat/>
    <w:rsid w:val="001E6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7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4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6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96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2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21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06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551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507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49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786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674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204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180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82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5599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6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0938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1383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221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6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9398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8425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508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6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8634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289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324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3063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803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4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9691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3794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95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577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9333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50356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87960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182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5731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6304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1264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04872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8668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8880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9588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1674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7304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9870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3057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0079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6424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PC</dc:creator>
  <cp:keywords/>
  <dc:description/>
  <cp:lastModifiedBy>Win PC</cp:lastModifiedBy>
  <cp:revision>1</cp:revision>
  <dcterms:created xsi:type="dcterms:W3CDTF">2026-06-19T11:33:00Z</dcterms:created>
  <dcterms:modified xsi:type="dcterms:W3CDTF">2026-06-19T12:09:00Z</dcterms:modified>
</cp:coreProperties>
</file>